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3C075" w14:textId="77777777" w:rsidR="0042231B" w:rsidRPr="0042231B" w:rsidRDefault="0042231B" w:rsidP="0042231B">
      <w:pPr>
        <w:jc w:val="center"/>
        <w:rPr>
          <w:b/>
          <w:bCs/>
          <w:sz w:val="40"/>
          <w:szCs w:val="40"/>
        </w:rPr>
      </w:pPr>
      <w:r w:rsidRPr="0042231B">
        <w:rPr>
          <w:b/>
          <w:bCs/>
          <w:sz w:val="40"/>
          <w:szCs w:val="40"/>
        </w:rPr>
        <w:t>Data Security Policy</w:t>
      </w:r>
    </w:p>
    <w:p w14:paraId="2BCB3946" w14:textId="77777777" w:rsidR="0042231B" w:rsidRPr="0042231B" w:rsidRDefault="0042231B" w:rsidP="0042231B">
      <w:r w:rsidRPr="0042231B">
        <w:rPr>
          <w:b/>
          <w:bCs/>
        </w:rPr>
        <w:t>Effective Date:</w:t>
      </w:r>
      <w:r w:rsidRPr="0042231B">
        <w:t xml:space="preserve"> [Insert Date]</w:t>
      </w:r>
      <w:r w:rsidRPr="0042231B">
        <w:br/>
      </w:r>
      <w:r w:rsidRPr="0042231B">
        <w:rPr>
          <w:b/>
          <w:bCs/>
        </w:rPr>
        <w:t>Last Updated:</w:t>
      </w:r>
      <w:r w:rsidRPr="0042231B">
        <w:t xml:space="preserve"> [Insert Date]</w:t>
      </w:r>
      <w:r w:rsidRPr="0042231B">
        <w:br/>
      </w:r>
      <w:r w:rsidRPr="0042231B">
        <w:rPr>
          <w:b/>
          <w:bCs/>
        </w:rPr>
        <w:t>Applies to:</w:t>
      </w:r>
      <w:r w:rsidRPr="0042231B">
        <w:t xml:space="preserve"> All operations and systems under KabirCreation.com</w:t>
      </w:r>
    </w:p>
    <w:p w14:paraId="2E60F411" w14:textId="2555F6EE" w:rsidR="0042231B" w:rsidRPr="0042231B" w:rsidRDefault="0042231B" w:rsidP="0042231B"/>
    <w:p w14:paraId="58800E82" w14:textId="77777777" w:rsidR="0042231B" w:rsidRPr="0042231B" w:rsidRDefault="0042231B" w:rsidP="0042231B">
      <w:pPr>
        <w:rPr>
          <w:b/>
          <w:bCs/>
        </w:rPr>
      </w:pPr>
      <w:r w:rsidRPr="0042231B">
        <w:rPr>
          <w:b/>
          <w:bCs/>
        </w:rPr>
        <w:t>1. Purpose</w:t>
      </w:r>
    </w:p>
    <w:p w14:paraId="3F3E2F74" w14:textId="0A5426FF" w:rsidR="0042231B" w:rsidRPr="0042231B" w:rsidRDefault="0042231B" w:rsidP="0042231B">
      <w:r w:rsidRPr="0042231B">
        <w:t xml:space="preserve">The purpose of this Data Security Policy is to ensure the confidentiality, integrity, and availability of all </w:t>
      </w:r>
      <w:proofErr w:type="gramStart"/>
      <w:r w:rsidRPr="0042231B">
        <w:t>data—</w:t>
      </w:r>
      <w:proofErr w:type="gramEnd"/>
      <w:r w:rsidRPr="0042231B">
        <w:t xml:space="preserve">especially </w:t>
      </w:r>
      <w:r w:rsidRPr="0042231B">
        <w:rPr>
          <w:b/>
          <w:bCs/>
        </w:rPr>
        <w:t>personal and payment-related data</w:t>
      </w:r>
      <w:r w:rsidRPr="0042231B">
        <w:t xml:space="preserve">—collected, processed, and stored by </w:t>
      </w:r>
      <w:r w:rsidRPr="0042231B">
        <w:rPr>
          <w:b/>
          <w:bCs/>
        </w:rPr>
        <w:t>KabirCreation.com</w:t>
      </w:r>
      <w:r w:rsidRPr="0042231B">
        <w:t>. This policy outlines our approach to mitigating risks associated with unauthorized access, data breaches, and misuse of customer information.</w:t>
      </w:r>
    </w:p>
    <w:p w14:paraId="4FAF59D8" w14:textId="77777777" w:rsidR="0042231B" w:rsidRPr="0042231B" w:rsidRDefault="0042231B" w:rsidP="0042231B">
      <w:pPr>
        <w:rPr>
          <w:b/>
          <w:bCs/>
        </w:rPr>
      </w:pPr>
      <w:r w:rsidRPr="0042231B">
        <w:rPr>
          <w:b/>
          <w:bCs/>
        </w:rPr>
        <w:t>2. Scope</w:t>
      </w:r>
    </w:p>
    <w:p w14:paraId="1516921B" w14:textId="77777777" w:rsidR="0042231B" w:rsidRPr="0042231B" w:rsidRDefault="0042231B" w:rsidP="0042231B">
      <w:r w:rsidRPr="0042231B">
        <w:t>This policy applies to:</w:t>
      </w:r>
    </w:p>
    <w:p w14:paraId="1DEFD919" w14:textId="77777777" w:rsidR="0042231B" w:rsidRPr="0042231B" w:rsidRDefault="0042231B" w:rsidP="0042231B">
      <w:pPr>
        <w:numPr>
          <w:ilvl w:val="0"/>
          <w:numId w:val="1"/>
        </w:numPr>
      </w:pPr>
      <w:r w:rsidRPr="0042231B">
        <w:t>All employees, contractors, third-party service providers, and stakeholders with access to KabirCreation.com systems</w:t>
      </w:r>
    </w:p>
    <w:p w14:paraId="15684BE8" w14:textId="77777777" w:rsidR="0042231B" w:rsidRPr="0042231B" w:rsidRDefault="0042231B" w:rsidP="0042231B">
      <w:pPr>
        <w:numPr>
          <w:ilvl w:val="0"/>
          <w:numId w:val="1"/>
        </w:numPr>
      </w:pPr>
      <w:r w:rsidRPr="0042231B">
        <w:t>All systems, applications, networks, databases, and endpoints under the organization’s control</w:t>
      </w:r>
    </w:p>
    <w:p w14:paraId="5D34C31E" w14:textId="77777777" w:rsidR="0042231B" w:rsidRPr="0042231B" w:rsidRDefault="0042231B" w:rsidP="0042231B">
      <w:pPr>
        <w:numPr>
          <w:ilvl w:val="0"/>
          <w:numId w:val="1"/>
        </w:numPr>
      </w:pPr>
      <w:r w:rsidRPr="0042231B">
        <w:t xml:space="preserve">All personal data collected from customers, suppliers, and employees </w:t>
      </w:r>
      <w:proofErr w:type="gramStart"/>
      <w:r w:rsidRPr="0042231B">
        <w:t>in the course of</w:t>
      </w:r>
      <w:proofErr w:type="gramEnd"/>
      <w:r w:rsidRPr="0042231B">
        <w:t xml:space="preserve"> business operations</w:t>
      </w:r>
    </w:p>
    <w:p w14:paraId="4C2E4CCF" w14:textId="7E1F3027" w:rsidR="0042231B" w:rsidRPr="0042231B" w:rsidRDefault="0042231B" w:rsidP="0042231B"/>
    <w:p w14:paraId="27458528" w14:textId="77777777" w:rsidR="0042231B" w:rsidRPr="0042231B" w:rsidRDefault="0042231B" w:rsidP="0042231B">
      <w:pPr>
        <w:rPr>
          <w:b/>
          <w:bCs/>
        </w:rPr>
      </w:pPr>
      <w:r w:rsidRPr="0042231B">
        <w:rPr>
          <w:b/>
          <w:bCs/>
        </w:rPr>
        <w:t>3. Legal and Regulatory Framework</w:t>
      </w:r>
    </w:p>
    <w:p w14:paraId="31120ED9" w14:textId="77777777" w:rsidR="0042231B" w:rsidRPr="0042231B" w:rsidRDefault="0042231B" w:rsidP="0042231B">
      <w:r w:rsidRPr="0042231B">
        <w:t>This policy is designed in compliance with:</w:t>
      </w:r>
    </w:p>
    <w:p w14:paraId="1CD060F8" w14:textId="77777777" w:rsidR="0042231B" w:rsidRPr="0042231B" w:rsidRDefault="0042231B" w:rsidP="0042231B">
      <w:pPr>
        <w:numPr>
          <w:ilvl w:val="0"/>
          <w:numId w:val="2"/>
        </w:numPr>
      </w:pPr>
      <w:r w:rsidRPr="0042231B">
        <w:rPr>
          <w:b/>
          <w:bCs/>
        </w:rPr>
        <w:t>General Data Protection Regulation (EU) 2016/679 (GDPR)</w:t>
      </w:r>
    </w:p>
    <w:p w14:paraId="0124BE2C" w14:textId="77777777" w:rsidR="0042231B" w:rsidRPr="0042231B" w:rsidRDefault="0042231B" w:rsidP="0042231B">
      <w:pPr>
        <w:numPr>
          <w:ilvl w:val="0"/>
          <w:numId w:val="2"/>
        </w:numPr>
      </w:pPr>
      <w:r w:rsidRPr="0042231B">
        <w:rPr>
          <w:b/>
          <w:bCs/>
        </w:rPr>
        <w:t>German Federal Data Protection Act (BDSG)</w:t>
      </w:r>
    </w:p>
    <w:p w14:paraId="79A05AAC" w14:textId="77777777" w:rsidR="0042231B" w:rsidRPr="0042231B" w:rsidRDefault="0042231B" w:rsidP="0042231B">
      <w:pPr>
        <w:numPr>
          <w:ilvl w:val="0"/>
          <w:numId w:val="2"/>
        </w:numPr>
      </w:pPr>
      <w:r w:rsidRPr="0042231B">
        <w:rPr>
          <w:b/>
          <w:bCs/>
        </w:rPr>
        <w:t>PCI-DSS</w:t>
      </w:r>
      <w:r w:rsidRPr="0042231B">
        <w:t xml:space="preserve"> standards (for payment data)</w:t>
      </w:r>
    </w:p>
    <w:p w14:paraId="17C37DA3" w14:textId="77777777" w:rsidR="0042231B" w:rsidRPr="0042231B" w:rsidRDefault="0042231B" w:rsidP="0042231B">
      <w:pPr>
        <w:numPr>
          <w:ilvl w:val="0"/>
          <w:numId w:val="2"/>
        </w:numPr>
      </w:pPr>
      <w:r w:rsidRPr="0042231B">
        <w:t>Any applicable national and international data protection laws relevant to operations</w:t>
      </w:r>
    </w:p>
    <w:p w14:paraId="41B78CB0" w14:textId="0D8748D3" w:rsidR="0042231B" w:rsidRPr="0042231B" w:rsidRDefault="0042231B" w:rsidP="0042231B"/>
    <w:p w14:paraId="1F863811" w14:textId="77777777" w:rsidR="0042231B" w:rsidRDefault="0042231B" w:rsidP="0042231B">
      <w:pPr>
        <w:rPr>
          <w:b/>
          <w:bCs/>
        </w:rPr>
      </w:pPr>
    </w:p>
    <w:p w14:paraId="399D17CD" w14:textId="5968AB73" w:rsidR="0042231B" w:rsidRPr="0042231B" w:rsidRDefault="0042231B" w:rsidP="0042231B">
      <w:pPr>
        <w:rPr>
          <w:b/>
          <w:bCs/>
        </w:rPr>
      </w:pPr>
      <w:r w:rsidRPr="0042231B">
        <w:rPr>
          <w:b/>
          <w:bCs/>
        </w:rPr>
        <w:lastRenderedPageBreak/>
        <w:t>4. Data Classification</w:t>
      </w:r>
    </w:p>
    <w:p w14:paraId="5AA6E179" w14:textId="77777777" w:rsidR="0042231B" w:rsidRPr="0042231B" w:rsidRDefault="0042231B" w:rsidP="0042231B">
      <w:r w:rsidRPr="0042231B">
        <w:t>Data is categorized into three main types: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4127"/>
        <w:gridCol w:w="1864"/>
      </w:tblGrid>
      <w:tr w:rsidR="0042231B" w:rsidRPr="0042231B" w14:paraId="06D250B6" w14:textId="77777777" w:rsidTr="004223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24BC2B" w14:textId="77777777" w:rsidR="0042231B" w:rsidRPr="0042231B" w:rsidRDefault="0042231B" w:rsidP="0042231B">
            <w:pPr>
              <w:rPr>
                <w:b/>
                <w:bCs/>
              </w:rPr>
            </w:pPr>
            <w:r w:rsidRPr="0042231B">
              <w:rPr>
                <w:b/>
                <w:bCs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4F5395F6" w14:textId="77777777" w:rsidR="0042231B" w:rsidRPr="0042231B" w:rsidRDefault="0042231B" w:rsidP="0042231B">
            <w:pPr>
              <w:rPr>
                <w:b/>
                <w:bCs/>
              </w:rPr>
            </w:pPr>
            <w:r w:rsidRPr="0042231B">
              <w:rPr>
                <w:b/>
                <w:bCs/>
              </w:rPr>
              <w:t>Example</w:t>
            </w:r>
          </w:p>
        </w:tc>
        <w:tc>
          <w:tcPr>
            <w:tcW w:w="0" w:type="auto"/>
            <w:vAlign w:val="center"/>
            <w:hideMark/>
          </w:tcPr>
          <w:p w14:paraId="54ACDE20" w14:textId="77777777" w:rsidR="0042231B" w:rsidRPr="0042231B" w:rsidRDefault="0042231B" w:rsidP="0042231B">
            <w:pPr>
              <w:rPr>
                <w:b/>
                <w:bCs/>
              </w:rPr>
            </w:pPr>
            <w:r w:rsidRPr="0042231B">
              <w:rPr>
                <w:b/>
                <w:bCs/>
              </w:rPr>
              <w:t>Protection Level</w:t>
            </w:r>
          </w:p>
        </w:tc>
      </w:tr>
      <w:tr w:rsidR="0042231B" w:rsidRPr="0042231B" w14:paraId="70BBAFAD" w14:textId="77777777" w:rsidTr="004223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6F1CD9" w14:textId="77777777" w:rsidR="0042231B" w:rsidRPr="0042231B" w:rsidRDefault="0042231B" w:rsidP="0042231B">
            <w:r w:rsidRPr="0042231B">
              <w:t>Public</w:t>
            </w:r>
          </w:p>
        </w:tc>
        <w:tc>
          <w:tcPr>
            <w:tcW w:w="0" w:type="auto"/>
            <w:vAlign w:val="center"/>
            <w:hideMark/>
          </w:tcPr>
          <w:p w14:paraId="3AB29CA8" w14:textId="77777777" w:rsidR="0042231B" w:rsidRPr="0042231B" w:rsidRDefault="0042231B" w:rsidP="0042231B">
            <w:r w:rsidRPr="0042231B">
              <w:t>Product descriptions, blog content</w:t>
            </w:r>
          </w:p>
        </w:tc>
        <w:tc>
          <w:tcPr>
            <w:tcW w:w="0" w:type="auto"/>
            <w:vAlign w:val="center"/>
            <w:hideMark/>
          </w:tcPr>
          <w:p w14:paraId="71309B1E" w14:textId="77777777" w:rsidR="0042231B" w:rsidRPr="0042231B" w:rsidRDefault="0042231B" w:rsidP="0042231B">
            <w:r w:rsidRPr="0042231B">
              <w:t>Low</w:t>
            </w:r>
          </w:p>
        </w:tc>
      </w:tr>
      <w:tr w:rsidR="0042231B" w:rsidRPr="0042231B" w14:paraId="68541213" w14:textId="77777777" w:rsidTr="004223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F81B2" w14:textId="77777777" w:rsidR="0042231B" w:rsidRPr="0042231B" w:rsidRDefault="0042231B" w:rsidP="0042231B">
            <w:r w:rsidRPr="0042231B">
              <w:t>Internal</w:t>
            </w:r>
          </w:p>
        </w:tc>
        <w:tc>
          <w:tcPr>
            <w:tcW w:w="0" w:type="auto"/>
            <w:vAlign w:val="center"/>
            <w:hideMark/>
          </w:tcPr>
          <w:p w14:paraId="642F819F" w14:textId="77777777" w:rsidR="0042231B" w:rsidRPr="0042231B" w:rsidRDefault="0042231B" w:rsidP="0042231B">
            <w:r w:rsidRPr="0042231B">
              <w:t>Operational notes, supplier data</w:t>
            </w:r>
          </w:p>
        </w:tc>
        <w:tc>
          <w:tcPr>
            <w:tcW w:w="0" w:type="auto"/>
            <w:vAlign w:val="center"/>
            <w:hideMark/>
          </w:tcPr>
          <w:p w14:paraId="0D8CA9A0" w14:textId="77777777" w:rsidR="0042231B" w:rsidRPr="0042231B" w:rsidRDefault="0042231B" w:rsidP="0042231B">
            <w:r w:rsidRPr="0042231B">
              <w:t>Medium</w:t>
            </w:r>
          </w:p>
        </w:tc>
      </w:tr>
      <w:tr w:rsidR="0042231B" w:rsidRPr="0042231B" w14:paraId="02535096" w14:textId="77777777" w:rsidTr="004223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465085" w14:textId="77777777" w:rsidR="0042231B" w:rsidRPr="0042231B" w:rsidRDefault="0042231B" w:rsidP="0042231B">
            <w:r w:rsidRPr="0042231B">
              <w:t>Confidential</w:t>
            </w:r>
          </w:p>
        </w:tc>
        <w:tc>
          <w:tcPr>
            <w:tcW w:w="0" w:type="auto"/>
            <w:vAlign w:val="center"/>
            <w:hideMark/>
          </w:tcPr>
          <w:p w14:paraId="308BF48E" w14:textId="77777777" w:rsidR="0042231B" w:rsidRPr="0042231B" w:rsidRDefault="0042231B" w:rsidP="0042231B">
            <w:r w:rsidRPr="0042231B">
              <w:t>Customer personal data, payment data</w:t>
            </w:r>
          </w:p>
        </w:tc>
        <w:tc>
          <w:tcPr>
            <w:tcW w:w="0" w:type="auto"/>
            <w:vAlign w:val="center"/>
            <w:hideMark/>
          </w:tcPr>
          <w:p w14:paraId="0431B758" w14:textId="77777777" w:rsidR="0042231B" w:rsidRPr="0042231B" w:rsidRDefault="0042231B" w:rsidP="0042231B">
            <w:r w:rsidRPr="0042231B">
              <w:t>High</w:t>
            </w:r>
          </w:p>
        </w:tc>
      </w:tr>
    </w:tbl>
    <w:p w14:paraId="51474503" w14:textId="77777777" w:rsidR="0042231B" w:rsidRPr="0042231B" w:rsidRDefault="0042231B" w:rsidP="0042231B">
      <w:r w:rsidRPr="0042231B">
        <w:t xml:space="preserve">Special attention is given to </w:t>
      </w:r>
      <w:r w:rsidRPr="0042231B">
        <w:rPr>
          <w:b/>
          <w:bCs/>
        </w:rPr>
        <w:t>"Personal Data"</w:t>
      </w:r>
      <w:r w:rsidRPr="0042231B">
        <w:t xml:space="preserve"> and </w:t>
      </w:r>
      <w:r w:rsidRPr="0042231B">
        <w:rPr>
          <w:b/>
          <w:bCs/>
        </w:rPr>
        <w:t>"Sensitive Personal Data"</w:t>
      </w:r>
      <w:r w:rsidRPr="0042231B">
        <w:t xml:space="preserve"> as defined under Article 4 of GDPR.</w:t>
      </w:r>
    </w:p>
    <w:p w14:paraId="362F589D" w14:textId="1A01757C" w:rsidR="0042231B" w:rsidRPr="0042231B" w:rsidRDefault="0042231B" w:rsidP="0042231B"/>
    <w:p w14:paraId="51674551" w14:textId="77777777" w:rsidR="0042231B" w:rsidRPr="0042231B" w:rsidRDefault="0042231B" w:rsidP="0042231B">
      <w:pPr>
        <w:rPr>
          <w:b/>
          <w:bCs/>
        </w:rPr>
      </w:pPr>
      <w:r w:rsidRPr="0042231B">
        <w:rPr>
          <w:b/>
          <w:bCs/>
        </w:rPr>
        <w:t>5. Security Measures</w:t>
      </w:r>
    </w:p>
    <w:p w14:paraId="01DB1CCE" w14:textId="77777777" w:rsidR="0042231B" w:rsidRPr="0042231B" w:rsidRDefault="0042231B" w:rsidP="0042231B">
      <w:pPr>
        <w:rPr>
          <w:b/>
          <w:bCs/>
        </w:rPr>
      </w:pPr>
      <w:r w:rsidRPr="0042231B">
        <w:rPr>
          <w:b/>
          <w:bCs/>
        </w:rPr>
        <w:t>5.1 Access Control</w:t>
      </w:r>
    </w:p>
    <w:p w14:paraId="4DECBF49" w14:textId="77777777" w:rsidR="0042231B" w:rsidRPr="0042231B" w:rsidRDefault="0042231B" w:rsidP="0042231B">
      <w:pPr>
        <w:numPr>
          <w:ilvl w:val="0"/>
          <w:numId w:val="3"/>
        </w:numPr>
      </w:pPr>
      <w:r w:rsidRPr="0042231B">
        <w:t xml:space="preserve">Role-based access control (RBAC) with </w:t>
      </w:r>
      <w:r w:rsidRPr="0042231B">
        <w:rPr>
          <w:b/>
          <w:bCs/>
        </w:rPr>
        <w:t>least privilege</w:t>
      </w:r>
      <w:r w:rsidRPr="0042231B">
        <w:t xml:space="preserve"> principle</w:t>
      </w:r>
    </w:p>
    <w:p w14:paraId="0E73330F" w14:textId="77777777" w:rsidR="0042231B" w:rsidRPr="0042231B" w:rsidRDefault="0042231B" w:rsidP="0042231B">
      <w:pPr>
        <w:numPr>
          <w:ilvl w:val="0"/>
          <w:numId w:val="3"/>
        </w:numPr>
      </w:pPr>
      <w:r w:rsidRPr="0042231B">
        <w:t>User access is reviewed quarterly and upon employee departure or role change</w:t>
      </w:r>
    </w:p>
    <w:p w14:paraId="747A8144" w14:textId="77777777" w:rsidR="0042231B" w:rsidRPr="0042231B" w:rsidRDefault="0042231B" w:rsidP="0042231B">
      <w:pPr>
        <w:numPr>
          <w:ilvl w:val="0"/>
          <w:numId w:val="3"/>
        </w:numPr>
      </w:pPr>
      <w:r w:rsidRPr="0042231B">
        <w:t>MFA (Multi-Factor Authentication) is enforced for all admin-level accounts</w:t>
      </w:r>
    </w:p>
    <w:p w14:paraId="1ABDFE19" w14:textId="77777777" w:rsidR="0042231B" w:rsidRPr="0042231B" w:rsidRDefault="0042231B" w:rsidP="0042231B">
      <w:pPr>
        <w:numPr>
          <w:ilvl w:val="0"/>
          <w:numId w:val="3"/>
        </w:numPr>
      </w:pPr>
      <w:r w:rsidRPr="0042231B">
        <w:t>Strong password policies (minimum 12 characters, complexity requirements)</w:t>
      </w:r>
    </w:p>
    <w:p w14:paraId="05C9CA3F" w14:textId="77777777" w:rsidR="0042231B" w:rsidRPr="0042231B" w:rsidRDefault="0042231B" w:rsidP="0042231B">
      <w:pPr>
        <w:rPr>
          <w:b/>
          <w:bCs/>
        </w:rPr>
      </w:pPr>
      <w:r w:rsidRPr="0042231B">
        <w:rPr>
          <w:b/>
          <w:bCs/>
        </w:rPr>
        <w:t>5.2 Data Encryption</w:t>
      </w:r>
    </w:p>
    <w:p w14:paraId="2960791A" w14:textId="77777777" w:rsidR="0042231B" w:rsidRPr="0042231B" w:rsidRDefault="0042231B" w:rsidP="0042231B">
      <w:pPr>
        <w:numPr>
          <w:ilvl w:val="0"/>
          <w:numId w:val="4"/>
        </w:numPr>
      </w:pPr>
      <w:r w:rsidRPr="0042231B">
        <w:rPr>
          <w:b/>
          <w:bCs/>
        </w:rPr>
        <w:t>TLS 1.2+</w:t>
      </w:r>
      <w:r w:rsidRPr="0042231B">
        <w:t xml:space="preserve"> encryption for data in transit (via HTTPS)</w:t>
      </w:r>
    </w:p>
    <w:p w14:paraId="7512A658" w14:textId="77777777" w:rsidR="0042231B" w:rsidRPr="0042231B" w:rsidRDefault="0042231B" w:rsidP="0042231B">
      <w:pPr>
        <w:numPr>
          <w:ilvl w:val="0"/>
          <w:numId w:val="4"/>
        </w:numPr>
      </w:pPr>
      <w:r w:rsidRPr="0042231B">
        <w:rPr>
          <w:b/>
          <w:bCs/>
        </w:rPr>
        <w:t>AES-256 encryption</w:t>
      </w:r>
      <w:r w:rsidRPr="0042231B">
        <w:t xml:space="preserve"> for data at rest (databases, backups)</w:t>
      </w:r>
    </w:p>
    <w:p w14:paraId="67847E3E" w14:textId="77777777" w:rsidR="0042231B" w:rsidRPr="0042231B" w:rsidRDefault="0042231B" w:rsidP="0042231B">
      <w:pPr>
        <w:numPr>
          <w:ilvl w:val="0"/>
          <w:numId w:val="4"/>
        </w:numPr>
      </w:pPr>
      <w:r w:rsidRPr="0042231B">
        <w:t>Encrypted email communication for sensitive internal and external exchanges</w:t>
      </w:r>
    </w:p>
    <w:p w14:paraId="60EC0F86" w14:textId="77777777" w:rsidR="0042231B" w:rsidRPr="0042231B" w:rsidRDefault="0042231B" w:rsidP="0042231B">
      <w:pPr>
        <w:rPr>
          <w:b/>
          <w:bCs/>
        </w:rPr>
      </w:pPr>
      <w:r w:rsidRPr="0042231B">
        <w:rPr>
          <w:b/>
          <w:bCs/>
        </w:rPr>
        <w:t>5.3 Secure Development Practices</w:t>
      </w:r>
    </w:p>
    <w:p w14:paraId="5B1C834F" w14:textId="77777777" w:rsidR="0042231B" w:rsidRPr="0042231B" w:rsidRDefault="0042231B" w:rsidP="0042231B">
      <w:pPr>
        <w:numPr>
          <w:ilvl w:val="0"/>
          <w:numId w:val="5"/>
        </w:numPr>
      </w:pPr>
      <w:r w:rsidRPr="0042231B">
        <w:t xml:space="preserve">Web application follows </w:t>
      </w:r>
      <w:r w:rsidRPr="0042231B">
        <w:rPr>
          <w:b/>
          <w:bCs/>
        </w:rPr>
        <w:t>OWASP Top 10</w:t>
      </w:r>
      <w:r w:rsidRPr="0042231B">
        <w:t xml:space="preserve"> security guidelines</w:t>
      </w:r>
    </w:p>
    <w:p w14:paraId="6FE662A9" w14:textId="77777777" w:rsidR="0042231B" w:rsidRPr="0042231B" w:rsidRDefault="0042231B" w:rsidP="0042231B">
      <w:pPr>
        <w:numPr>
          <w:ilvl w:val="0"/>
          <w:numId w:val="5"/>
        </w:numPr>
      </w:pPr>
      <w:r w:rsidRPr="0042231B">
        <w:t>Code is peer-reviewed and tested in isolated environments</w:t>
      </w:r>
    </w:p>
    <w:p w14:paraId="7463DBFC" w14:textId="77777777" w:rsidR="0042231B" w:rsidRPr="0042231B" w:rsidRDefault="0042231B" w:rsidP="0042231B">
      <w:pPr>
        <w:numPr>
          <w:ilvl w:val="0"/>
          <w:numId w:val="5"/>
        </w:numPr>
      </w:pPr>
      <w:r w:rsidRPr="0042231B">
        <w:t>Secrets and credentials are never hardcoded in source code</w:t>
      </w:r>
    </w:p>
    <w:p w14:paraId="539589E6" w14:textId="77777777" w:rsidR="0042231B" w:rsidRDefault="0042231B" w:rsidP="0042231B">
      <w:pPr>
        <w:rPr>
          <w:b/>
          <w:bCs/>
        </w:rPr>
      </w:pPr>
    </w:p>
    <w:p w14:paraId="3FBA6889" w14:textId="77777777" w:rsidR="0042231B" w:rsidRDefault="0042231B" w:rsidP="0042231B">
      <w:pPr>
        <w:rPr>
          <w:b/>
          <w:bCs/>
        </w:rPr>
      </w:pPr>
    </w:p>
    <w:p w14:paraId="35FB56A5" w14:textId="2AD81C17" w:rsidR="0042231B" w:rsidRPr="0042231B" w:rsidRDefault="0042231B" w:rsidP="0042231B">
      <w:pPr>
        <w:rPr>
          <w:b/>
          <w:bCs/>
        </w:rPr>
      </w:pPr>
      <w:r w:rsidRPr="0042231B">
        <w:rPr>
          <w:b/>
          <w:bCs/>
        </w:rPr>
        <w:lastRenderedPageBreak/>
        <w:t>5.4 Network Security</w:t>
      </w:r>
    </w:p>
    <w:p w14:paraId="0637DAC7" w14:textId="77777777" w:rsidR="0042231B" w:rsidRPr="0042231B" w:rsidRDefault="0042231B" w:rsidP="0042231B">
      <w:pPr>
        <w:numPr>
          <w:ilvl w:val="0"/>
          <w:numId w:val="6"/>
        </w:numPr>
      </w:pPr>
      <w:r w:rsidRPr="0042231B">
        <w:t>Firewalls and Intrusion Detection Systems (IDS) in place</w:t>
      </w:r>
    </w:p>
    <w:p w14:paraId="27D0A7D0" w14:textId="77777777" w:rsidR="0042231B" w:rsidRPr="0042231B" w:rsidRDefault="0042231B" w:rsidP="0042231B">
      <w:pPr>
        <w:numPr>
          <w:ilvl w:val="0"/>
          <w:numId w:val="6"/>
        </w:numPr>
      </w:pPr>
      <w:r w:rsidRPr="0042231B">
        <w:t>Network segmentation separates front-end systems from internal data processing units</w:t>
      </w:r>
    </w:p>
    <w:p w14:paraId="0AC28DCA" w14:textId="77777777" w:rsidR="0042231B" w:rsidRPr="0042231B" w:rsidRDefault="0042231B" w:rsidP="0042231B">
      <w:pPr>
        <w:numPr>
          <w:ilvl w:val="0"/>
          <w:numId w:val="6"/>
        </w:numPr>
      </w:pPr>
      <w:r w:rsidRPr="0042231B">
        <w:t>Regular port scans and security assessments conducted</w:t>
      </w:r>
    </w:p>
    <w:p w14:paraId="64C62CD6" w14:textId="77777777" w:rsidR="0042231B" w:rsidRPr="0042231B" w:rsidRDefault="0042231B" w:rsidP="0042231B">
      <w:pPr>
        <w:rPr>
          <w:b/>
          <w:bCs/>
        </w:rPr>
      </w:pPr>
      <w:r w:rsidRPr="0042231B">
        <w:rPr>
          <w:b/>
          <w:bCs/>
        </w:rPr>
        <w:t>5.5 Hosting and Infrastructure</w:t>
      </w:r>
    </w:p>
    <w:p w14:paraId="21B2FF43" w14:textId="77777777" w:rsidR="0042231B" w:rsidRPr="0042231B" w:rsidRDefault="0042231B" w:rsidP="0042231B">
      <w:pPr>
        <w:numPr>
          <w:ilvl w:val="0"/>
          <w:numId w:val="7"/>
        </w:numPr>
      </w:pPr>
      <w:r w:rsidRPr="0042231B">
        <w:t xml:space="preserve">Hosted on </w:t>
      </w:r>
      <w:r w:rsidRPr="0042231B">
        <w:rPr>
          <w:b/>
          <w:bCs/>
        </w:rPr>
        <w:t>GDPR-compliant</w:t>
      </w:r>
      <w:r w:rsidRPr="0042231B">
        <w:t xml:space="preserve"> servers (e.g., AWS Frankfurt or other EU-based providers)</w:t>
      </w:r>
    </w:p>
    <w:p w14:paraId="6AF767EE" w14:textId="77777777" w:rsidR="0042231B" w:rsidRPr="0042231B" w:rsidRDefault="0042231B" w:rsidP="0042231B">
      <w:pPr>
        <w:numPr>
          <w:ilvl w:val="0"/>
          <w:numId w:val="7"/>
        </w:numPr>
      </w:pPr>
      <w:r w:rsidRPr="0042231B">
        <w:t>Daily automatic backups stored in secure, geo-redundant locations</w:t>
      </w:r>
    </w:p>
    <w:p w14:paraId="305B1750" w14:textId="77777777" w:rsidR="0042231B" w:rsidRPr="0042231B" w:rsidRDefault="0042231B" w:rsidP="0042231B">
      <w:pPr>
        <w:numPr>
          <w:ilvl w:val="0"/>
          <w:numId w:val="7"/>
        </w:numPr>
      </w:pPr>
      <w:r w:rsidRPr="0042231B">
        <w:t>Patching and OS updates are applied on a weekly schedule or immediately in case of vulnerabilities</w:t>
      </w:r>
    </w:p>
    <w:p w14:paraId="319A29A9" w14:textId="4504DDAE" w:rsidR="0042231B" w:rsidRPr="0042231B" w:rsidRDefault="0042231B" w:rsidP="0042231B"/>
    <w:p w14:paraId="023D0AD2" w14:textId="77777777" w:rsidR="0042231B" w:rsidRPr="0042231B" w:rsidRDefault="0042231B" w:rsidP="0042231B">
      <w:pPr>
        <w:rPr>
          <w:b/>
          <w:bCs/>
        </w:rPr>
      </w:pPr>
      <w:r w:rsidRPr="0042231B">
        <w:rPr>
          <w:b/>
          <w:bCs/>
        </w:rPr>
        <w:t>6. Data Breach Response Plan</w:t>
      </w:r>
    </w:p>
    <w:p w14:paraId="7AD4C645" w14:textId="77777777" w:rsidR="0042231B" w:rsidRPr="0042231B" w:rsidRDefault="0042231B" w:rsidP="0042231B">
      <w:r w:rsidRPr="0042231B">
        <w:t>In case of a data breach:</w:t>
      </w:r>
    </w:p>
    <w:p w14:paraId="4FC736CF" w14:textId="77777777" w:rsidR="0042231B" w:rsidRPr="0042231B" w:rsidRDefault="0042231B" w:rsidP="0042231B">
      <w:pPr>
        <w:numPr>
          <w:ilvl w:val="0"/>
          <w:numId w:val="8"/>
        </w:numPr>
      </w:pPr>
      <w:r w:rsidRPr="0042231B">
        <w:t>Immediate incident detection and containment</w:t>
      </w:r>
    </w:p>
    <w:p w14:paraId="288E89C7" w14:textId="77777777" w:rsidR="0042231B" w:rsidRPr="0042231B" w:rsidRDefault="0042231B" w:rsidP="0042231B">
      <w:pPr>
        <w:numPr>
          <w:ilvl w:val="0"/>
          <w:numId w:val="8"/>
        </w:numPr>
      </w:pPr>
      <w:r w:rsidRPr="0042231B">
        <w:t xml:space="preserve">Notification to DPO and executive team within </w:t>
      </w:r>
      <w:r w:rsidRPr="0042231B">
        <w:rPr>
          <w:b/>
          <w:bCs/>
        </w:rPr>
        <w:t>12 hours</w:t>
      </w:r>
    </w:p>
    <w:p w14:paraId="7F486451" w14:textId="77777777" w:rsidR="0042231B" w:rsidRPr="0042231B" w:rsidRDefault="0042231B" w:rsidP="0042231B">
      <w:pPr>
        <w:numPr>
          <w:ilvl w:val="0"/>
          <w:numId w:val="8"/>
        </w:numPr>
      </w:pPr>
      <w:r w:rsidRPr="0042231B">
        <w:t>Report to affected users and relevant authority (</w:t>
      </w:r>
      <w:proofErr w:type="spellStart"/>
      <w:r w:rsidRPr="0042231B">
        <w:rPr>
          <w:b/>
          <w:bCs/>
        </w:rPr>
        <w:t>BfDI</w:t>
      </w:r>
      <w:proofErr w:type="spellEnd"/>
      <w:r w:rsidRPr="0042231B">
        <w:t xml:space="preserve">) within </w:t>
      </w:r>
      <w:r w:rsidRPr="0042231B">
        <w:rPr>
          <w:b/>
          <w:bCs/>
        </w:rPr>
        <w:t>72 hours</w:t>
      </w:r>
      <w:r w:rsidRPr="0042231B">
        <w:t xml:space="preserve"> as per GDPR</w:t>
      </w:r>
    </w:p>
    <w:p w14:paraId="173D6D24" w14:textId="77777777" w:rsidR="0042231B" w:rsidRPr="0042231B" w:rsidRDefault="0042231B" w:rsidP="0042231B">
      <w:pPr>
        <w:numPr>
          <w:ilvl w:val="0"/>
          <w:numId w:val="8"/>
        </w:numPr>
      </w:pPr>
      <w:r w:rsidRPr="0042231B">
        <w:t>Root cause analysis and corrective measures applied</w:t>
      </w:r>
    </w:p>
    <w:p w14:paraId="2A90BF58" w14:textId="77777777" w:rsidR="0042231B" w:rsidRPr="0042231B" w:rsidRDefault="0042231B" w:rsidP="0042231B">
      <w:pPr>
        <w:numPr>
          <w:ilvl w:val="0"/>
          <w:numId w:val="8"/>
        </w:numPr>
      </w:pPr>
      <w:r w:rsidRPr="0042231B">
        <w:t>Documentation of incident and resolution process</w:t>
      </w:r>
    </w:p>
    <w:p w14:paraId="0E094E77" w14:textId="77777777" w:rsidR="0042231B" w:rsidRPr="0042231B" w:rsidRDefault="0042231B" w:rsidP="0042231B">
      <w:r w:rsidRPr="0042231B">
        <w:t xml:space="preserve">A dedicated </w:t>
      </w:r>
      <w:r w:rsidRPr="0042231B">
        <w:rPr>
          <w:b/>
          <w:bCs/>
        </w:rPr>
        <w:t>Incident Response Team (IRT)</w:t>
      </w:r>
      <w:r w:rsidRPr="0042231B">
        <w:t xml:space="preserve"> is assigned and trained annually.</w:t>
      </w:r>
    </w:p>
    <w:p w14:paraId="1613E740" w14:textId="66B92890" w:rsidR="0042231B" w:rsidRPr="0042231B" w:rsidRDefault="0042231B" w:rsidP="0042231B"/>
    <w:p w14:paraId="149B48B0" w14:textId="77777777" w:rsidR="0042231B" w:rsidRPr="0042231B" w:rsidRDefault="0042231B" w:rsidP="0042231B">
      <w:pPr>
        <w:rPr>
          <w:b/>
          <w:bCs/>
        </w:rPr>
      </w:pPr>
      <w:r w:rsidRPr="0042231B">
        <w:rPr>
          <w:b/>
          <w:bCs/>
        </w:rPr>
        <w:t>7. Third-Party &amp; Vendor Security</w:t>
      </w:r>
    </w:p>
    <w:p w14:paraId="24403186" w14:textId="77777777" w:rsidR="0042231B" w:rsidRPr="0042231B" w:rsidRDefault="0042231B" w:rsidP="0042231B">
      <w:r w:rsidRPr="0042231B">
        <w:t xml:space="preserve">All third-party vendors are assessed </w:t>
      </w:r>
      <w:proofErr w:type="gramStart"/>
      <w:r w:rsidRPr="0042231B">
        <w:t>for</w:t>
      </w:r>
      <w:proofErr w:type="gramEnd"/>
      <w:r w:rsidRPr="0042231B">
        <w:t>:</w:t>
      </w:r>
    </w:p>
    <w:p w14:paraId="4DB8B440" w14:textId="77777777" w:rsidR="0042231B" w:rsidRPr="0042231B" w:rsidRDefault="0042231B" w:rsidP="0042231B">
      <w:pPr>
        <w:numPr>
          <w:ilvl w:val="0"/>
          <w:numId w:val="9"/>
        </w:numPr>
      </w:pPr>
      <w:r w:rsidRPr="0042231B">
        <w:t>GDPR compliance</w:t>
      </w:r>
    </w:p>
    <w:p w14:paraId="41E7DB88" w14:textId="77777777" w:rsidR="0042231B" w:rsidRPr="0042231B" w:rsidRDefault="0042231B" w:rsidP="0042231B">
      <w:pPr>
        <w:numPr>
          <w:ilvl w:val="0"/>
          <w:numId w:val="9"/>
        </w:numPr>
      </w:pPr>
      <w:r w:rsidRPr="0042231B">
        <w:t>Data processing agreements (DPAs) in place</w:t>
      </w:r>
    </w:p>
    <w:p w14:paraId="76DDD9E7" w14:textId="77777777" w:rsidR="0042231B" w:rsidRPr="0042231B" w:rsidRDefault="0042231B" w:rsidP="0042231B">
      <w:pPr>
        <w:numPr>
          <w:ilvl w:val="0"/>
          <w:numId w:val="9"/>
        </w:numPr>
      </w:pPr>
      <w:r w:rsidRPr="0042231B">
        <w:t>Security certifications (ISO 27001, SOC 2, etc.)</w:t>
      </w:r>
    </w:p>
    <w:p w14:paraId="37FD6988" w14:textId="77777777" w:rsidR="0042231B" w:rsidRPr="0042231B" w:rsidRDefault="0042231B" w:rsidP="0042231B">
      <w:pPr>
        <w:numPr>
          <w:ilvl w:val="0"/>
          <w:numId w:val="9"/>
        </w:numPr>
      </w:pPr>
      <w:r w:rsidRPr="0042231B">
        <w:t>Regular vendor risk assessments</w:t>
      </w:r>
    </w:p>
    <w:p w14:paraId="0FC64E91" w14:textId="77777777" w:rsidR="0042231B" w:rsidRPr="0042231B" w:rsidRDefault="0042231B" w:rsidP="0042231B">
      <w:r w:rsidRPr="0042231B">
        <w:lastRenderedPageBreak/>
        <w:t>Examples include:</w:t>
      </w:r>
    </w:p>
    <w:p w14:paraId="45C0C114" w14:textId="77777777" w:rsidR="0042231B" w:rsidRPr="0042231B" w:rsidRDefault="0042231B" w:rsidP="0042231B">
      <w:pPr>
        <w:numPr>
          <w:ilvl w:val="0"/>
          <w:numId w:val="10"/>
        </w:numPr>
      </w:pPr>
      <w:r w:rsidRPr="0042231B">
        <w:rPr>
          <w:b/>
          <w:bCs/>
        </w:rPr>
        <w:t>Stripe/PayPal</w:t>
      </w:r>
      <w:r w:rsidRPr="0042231B">
        <w:t xml:space="preserve"> for secure payments</w:t>
      </w:r>
    </w:p>
    <w:p w14:paraId="0EBC0325" w14:textId="77777777" w:rsidR="0042231B" w:rsidRPr="0042231B" w:rsidRDefault="0042231B" w:rsidP="0042231B">
      <w:pPr>
        <w:numPr>
          <w:ilvl w:val="0"/>
          <w:numId w:val="10"/>
        </w:numPr>
      </w:pPr>
      <w:r w:rsidRPr="0042231B">
        <w:rPr>
          <w:b/>
          <w:bCs/>
        </w:rPr>
        <w:t>Mailchimp</w:t>
      </w:r>
      <w:r w:rsidRPr="0042231B">
        <w:t xml:space="preserve"> for email communication</w:t>
      </w:r>
    </w:p>
    <w:p w14:paraId="5DD164FA" w14:textId="77777777" w:rsidR="0042231B" w:rsidRPr="0042231B" w:rsidRDefault="0042231B" w:rsidP="0042231B">
      <w:pPr>
        <w:numPr>
          <w:ilvl w:val="0"/>
          <w:numId w:val="10"/>
        </w:numPr>
      </w:pPr>
      <w:r w:rsidRPr="0042231B">
        <w:rPr>
          <w:b/>
          <w:bCs/>
        </w:rPr>
        <w:t>Logistics partners</w:t>
      </w:r>
      <w:r w:rsidRPr="0042231B">
        <w:t xml:space="preserve"> with encrypted data transfers</w:t>
      </w:r>
    </w:p>
    <w:p w14:paraId="451BB00C" w14:textId="6855F9AC" w:rsidR="0042231B" w:rsidRPr="0042231B" w:rsidRDefault="0042231B" w:rsidP="0042231B"/>
    <w:p w14:paraId="523DA568" w14:textId="77777777" w:rsidR="0042231B" w:rsidRPr="0042231B" w:rsidRDefault="0042231B" w:rsidP="0042231B">
      <w:pPr>
        <w:rPr>
          <w:b/>
          <w:bCs/>
        </w:rPr>
      </w:pPr>
      <w:r w:rsidRPr="0042231B">
        <w:rPr>
          <w:b/>
          <w:bCs/>
        </w:rPr>
        <w:t>8. Data Minimization and Retention</w:t>
      </w:r>
    </w:p>
    <w:p w14:paraId="21FF79F3" w14:textId="77777777" w:rsidR="0042231B" w:rsidRPr="0042231B" w:rsidRDefault="0042231B" w:rsidP="0042231B">
      <w:pPr>
        <w:numPr>
          <w:ilvl w:val="0"/>
          <w:numId w:val="11"/>
        </w:numPr>
      </w:pPr>
      <w:r w:rsidRPr="0042231B">
        <w:t>Only necessary data is collected (data minimization principle)</w:t>
      </w:r>
    </w:p>
    <w:p w14:paraId="60F619B8" w14:textId="77777777" w:rsidR="0042231B" w:rsidRPr="0042231B" w:rsidRDefault="0042231B" w:rsidP="0042231B">
      <w:pPr>
        <w:numPr>
          <w:ilvl w:val="0"/>
          <w:numId w:val="11"/>
        </w:numPr>
      </w:pPr>
      <w:r w:rsidRPr="0042231B">
        <w:t>Retention schedule defined in the Privacy Policy (Section 7)</w:t>
      </w:r>
    </w:p>
    <w:p w14:paraId="5C459BC2" w14:textId="77777777" w:rsidR="0042231B" w:rsidRPr="0042231B" w:rsidRDefault="0042231B" w:rsidP="0042231B">
      <w:pPr>
        <w:numPr>
          <w:ilvl w:val="0"/>
          <w:numId w:val="11"/>
        </w:numPr>
      </w:pPr>
      <w:r w:rsidRPr="0042231B">
        <w:t>Secure deletion of data upon expiration or user request (using wipe/overwrite techniques)</w:t>
      </w:r>
    </w:p>
    <w:p w14:paraId="75753B3D" w14:textId="455821C3" w:rsidR="0042231B" w:rsidRPr="0042231B" w:rsidRDefault="0042231B" w:rsidP="0042231B"/>
    <w:p w14:paraId="2D6E843A" w14:textId="77777777" w:rsidR="0042231B" w:rsidRPr="0042231B" w:rsidRDefault="0042231B" w:rsidP="0042231B">
      <w:pPr>
        <w:rPr>
          <w:b/>
          <w:bCs/>
        </w:rPr>
      </w:pPr>
      <w:r w:rsidRPr="0042231B">
        <w:rPr>
          <w:b/>
          <w:bCs/>
        </w:rPr>
        <w:t>9. Employee Security Awareness</w:t>
      </w:r>
    </w:p>
    <w:p w14:paraId="03D382A9" w14:textId="77777777" w:rsidR="0042231B" w:rsidRPr="0042231B" w:rsidRDefault="0042231B" w:rsidP="0042231B">
      <w:pPr>
        <w:numPr>
          <w:ilvl w:val="0"/>
          <w:numId w:val="12"/>
        </w:numPr>
      </w:pPr>
      <w:r w:rsidRPr="0042231B">
        <w:t xml:space="preserve">Mandatory onboarding and annual </w:t>
      </w:r>
      <w:r w:rsidRPr="0042231B">
        <w:rPr>
          <w:b/>
          <w:bCs/>
        </w:rPr>
        <w:t>security training</w:t>
      </w:r>
      <w:r w:rsidRPr="0042231B">
        <w:t xml:space="preserve"> for all staff</w:t>
      </w:r>
    </w:p>
    <w:p w14:paraId="64483BD9" w14:textId="77777777" w:rsidR="0042231B" w:rsidRPr="0042231B" w:rsidRDefault="0042231B" w:rsidP="0042231B">
      <w:pPr>
        <w:numPr>
          <w:ilvl w:val="0"/>
          <w:numId w:val="12"/>
        </w:numPr>
      </w:pPr>
      <w:r w:rsidRPr="0042231B">
        <w:t xml:space="preserve">Specialized training for </w:t>
      </w:r>
      <w:proofErr w:type="spellStart"/>
      <w:r w:rsidRPr="0042231B">
        <w:t>devs</w:t>
      </w:r>
      <w:proofErr w:type="spellEnd"/>
      <w:r w:rsidRPr="0042231B">
        <w:t xml:space="preserve"> and customer service on secure handling of personal data</w:t>
      </w:r>
    </w:p>
    <w:p w14:paraId="422CE559" w14:textId="77777777" w:rsidR="0042231B" w:rsidRPr="0042231B" w:rsidRDefault="0042231B" w:rsidP="0042231B">
      <w:pPr>
        <w:numPr>
          <w:ilvl w:val="0"/>
          <w:numId w:val="12"/>
        </w:numPr>
      </w:pPr>
      <w:r w:rsidRPr="0042231B">
        <w:t>Confidentiality agreements signed by all employees and contractors</w:t>
      </w:r>
    </w:p>
    <w:p w14:paraId="4F67684A" w14:textId="61140D5B" w:rsidR="0042231B" w:rsidRPr="0042231B" w:rsidRDefault="0042231B" w:rsidP="0042231B"/>
    <w:p w14:paraId="4D18BA5F" w14:textId="77777777" w:rsidR="0042231B" w:rsidRPr="0042231B" w:rsidRDefault="0042231B" w:rsidP="0042231B">
      <w:pPr>
        <w:rPr>
          <w:b/>
          <w:bCs/>
        </w:rPr>
      </w:pPr>
      <w:r w:rsidRPr="0042231B">
        <w:rPr>
          <w:b/>
          <w:bCs/>
        </w:rPr>
        <w:t>10. Monitoring and Auditing</w:t>
      </w:r>
    </w:p>
    <w:p w14:paraId="48B2A009" w14:textId="77777777" w:rsidR="0042231B" w:rsidRPr="0042231B" w:rsidRDefault="0042231B" w:rsidP="0042231B">
      <w:pPr>
        <w:numPr>
          <w:ilvl w:val="0"/>
          <w:numId w:val="13"/>
        </w:numPr>
      </w:pPr>
      <w:r w:rsidRPr="0042231B">
        <w:t>Continuous monitoring of user activity and system logs</w:t>
      </w:r>
    </w:p>
    <w:p w14:paraId="07B244BA" w14:textId="77777777" w:rsidR="0042231B" w:rsidRPr="0042231B" w:rsidRDefault="0042231B" w:rsidP="0042231B">
      <w:pPr>
        <w:numPr>
          <w:ilvl w:val="0"/>
          <w:numId w:val="13"/>
        </w:numPr>
      </w:pPr>
      <w:r w:rsidRPr="0042231B">
        <w:t>Monthly internal security audits</w:t>
      </w:r>
    </w:p>
    <w:p w14:paraId="5D0343AC" w14:textId="77777777" w:rsidR="0042231B" w:rsidRPr="0042231B" w:rsidRDefault="0042231B" w:rsidP="0042231B">
      <w:pPr>
        <w:numPr>
          <w:ilvl w:val="0"/>
          <w:numId w:val="13"/>
        </w:numPr>
      </w:pPr>
      <w:r w:rsidRPr="0042231B">
        <w:t>External audits conducted annually by certified providers</w:t>
      </w:r>
    </w:p>
    <w:p w14:paraId="61480ED9" w14:textId="77777777" w:rsidR="0042231B" w:rsidRPr="0042231B" w:rsidRDefault="0042231B" w:rsidP="0042231B">
      <w:pPr>
        <w:numPr>
          <w:ilvl w:val="0"/>
          <w:numId w:val="13"/>
        </w:numPr>
      </w:pPr>
      <w:r w:rsidRPr="0042231B">
        <w:t>Logs are stored securely and maintained for a minimum of 12 months</w:t>
      </w:r>
    </w:p>
    <w:p w14:paraId="246E9438" w14:textId="59513BE4" w:rsidR="0042231B" w:rsidRPr="0042231B" w:rsidRDefault="0042231B" w:rsidP="0042231B"/>
    <w:p w14:paraId="4138E5B6" w14:textId="77777777" w:rsidR="0042231B" w:rsidRPr="0042231B" w:rsidRDefault="0042231B" w:rsidP="0042231B">
      <w:pPr>
        <w:rPr>
          <w:b/>
          <w:bCs/>
        </w:rPr>
      </w:pPr>
      <w:r w:rsidRPr="0042231B">
        <w:rPr>
          <w:b/>
          <w:bCs/>
        </w:rPr>
        <w:t>11. Physical Security (if applicable)</w:t>
      </w:r>
    </w:p>
    <w:p w14:paraId="3ED147E4" w14:textId="77777777" w:rsidR="0042231B" w:rsidRPr="0042231B" w:rsidRDefault="0042231B" w:rsidP="0042231B">
      <w:r w:rsidRPr="0042231B">
        <w:t xml:space="preserve">For </w:t>
      </w:r>
      <w:proofErr w:type="gramStart"/>
      <w:r w:rsidRPr="0042231B">
        <w:t>on-premise</w:t>
      </w:r>
      <w:proofErr w:type="gramEnd"/>
      <w:r w:rsidRPr="0042231B">
        <w:t xml:space="preserve"> or backup data centers:</w:t>
      </w:r>
    </w:p>
    <w:p w14:paraId="7DBFC852" w14:textId="77777777" w:rsidR="0042231B" w:rsidRPr="0042231B" w:rsidRDefault="0042231B" w:rsidP="0042231B">
      <w:pPr>
        <w:numPr>
          <w:ilvl w:val="0"/>
          <w:numId w:val="14"/>
        </w:numPr>
      </w:pPr>
      <w:r w:rsidRPr="0042231B">
        <w:t>Restricted access to authorized personnel</w:t>
      </w:r>
    </w:p>
    <w:p w14:paraId="4174F178" w14:textId="77777777" w:rsidR="0042231B" w:rsidRPr="0042231B" w:rsidRDefault="0042231B" w:rsidP="0042231B">
      <w:pPr>
        <w:numPr>
          <w:ilvl w:val="0"/>
          <w:numId w:val="14"/>
        </w:numPr>
      </w:pPr>
      <w:r w:rsidRPr="0042231B">
        <w:t>CCTV surveillance and access logs maintained</w:t>
      </w:r>
    </w:p>
    <w:p w14:paraId="3E604FDA" w14:textId="77777777" w:rsidR="0042231B" w:rsidRPr="0042231B" w:rsidRDefault="0042231B" w:rsidP="0042231B">
      <w:pPr>
        <w:numPr>
          <w:ilvl w:val="0"/>
          <w:numId w:val="14"/>
        </w:numPr>
      </w:pPr>
      <w:r w:rsidRPr="0042231B">
        <w:lastRenderedPageBreak/>
        <w:t>Fire suppression, redundant power supplies, and biometric entry (where applicable)</w:t>
      </w:r>
    </w:p>
    <w:p w14:paraId="0FE42E12" w14:textId="1C737FE2" w:rsidR="0042231B" w:rsidRPr="0042231B" w:rsidRDefault="0042231B" w:rsidP="0042231B"/>
    <w:p w14:paraId="3FC83424" w14:textId="77777777" w:rsidR="0042231B" w:rsidRPr="0042231B" w:rsidRDefault="0042231B" w:rsidP="0042231B">
      <w:pPr>
        <w:rPr>
          <w:b/>
          <w:bCs/>
        </w:rPr>
      </w:pPr>
      <w:r w:rsidRPr="0042231B">
        <w:rPr>
          <w:b/>
          <w:bCs/>
        </w:rPr>
        <w:t>12. Policy Review and Updates</w:t>
      </w:r>
    </w:p>
    <w:p w14:paraId="7E852D7B" w14:textId="77777777" w:rsidR="0042231B" w:rsidRPr="0042231B" w:rsidRDefault="0042231B" w:rsidP="0042231B">
      <w:pPr>
        <w:numPr>
          <w:ilvl w:val="0"/>
          <w:numId w:val="15"/>
        </w:numPr>
      </w:pPr>
      <w:r w:rsidRPr="0042231B">
        <w:t xml:space="preserve">This policy is reviewed </w:t>
      </w:r>
      <w:r w:rsidRPr="0042231B">
        <w:rPr>
          <w:b/>
          <w:bCs/>
        </w:rPr>
        <w:t>annually</w:t>
      </w:r>
      <w:r w:rsidRPr="0042231B">
        <w:t xml:space="preserve"> or after major changes in operations or legal requirements</w:t>
      </w:r>
    </w:p>
    <w:p w14:paraId="562EB0CF" w14:textId="77777777" w:rsidR="0042231B" w:rsidRPr="0042231B" w:rsidRDefault="0042231B" w:rsidP="0042231B">
      <w:pPr>
        <w:numPr>
          <w:ilvl w:val="0"/>
          <w:numId w:val="15"/>
        </w:numPr>
      </w:pPr>
      <w:r w:rsidRPr="0042231B">
        <w:t>All updates are documented and versioned</w:t>
      </w:r>
    </w:p>
    <w:p w14:paraId="5841C90B" w14:textId="77777777" w:rsidR="0042231B" w:rsidRPr="0042231B" w:rsidRDefault="0042231B" w:rsidP="0042231B">
      <w:pPr>
        <w:numPr>
          <w:ilvl w:val="0"/>
          <w:numId w:val="15"/>
        </w:numPr>
      </w:pPr>
      <w:r w:rsidRPr="0042231B">
        <w:t>Users and staff are notified of significant policy changes</w:t>
      </w:r>
    </w:p>
    <w:p w14:paraId="6ECA8EA6" w14:textId="15FDC3B7" w:rsidR="0042231B" w:rsidRPr="0042231B" w:rsidRDefault="0042231B" w:rsidP="0042231B"/>
    <w:p w14:paraId="6BCF6678" w14:textId="77777777" w:rsidR="0042231B" w:rsidRPr="0042231B" w:rsidRDefault="0042231B" w:rsidP="0042231B">
      <w:pPr>
        <w:rPr>
          <w:b/>
          <w:bCs/>
        </w:rPr>
      </w:pPr>
      <w:r w:rsidRPr="0042231B">
        <w:rPr>
          <w:b/>
          <w:bCs/>
        </w:rPr>
        <w:t>13. Contact Information</w:t>
      </w:r>
    </w:p>
    <w:p w14:paraId="0E9B06A7" w14:textId="77777777" w:rsidR="0042231B" w:rsidRPr="0042231B" w:rsidRDefault="0042231B" w:rsidP="0042231B">
      <w:r w:rsidRPr="0042231B">
        <w:t>For questions or concerns related to this Data Security Policy, contact:</w:t>
      </w:r>
    </w:p>
    <w:p w14:paraId="6C5AEE49" w14:textId="77777777" w:rsidR="0042231B" w:rsidRPr="0042231B" w:rsidRDefault="0042231B" w:rsidP="0042231B">
      <w:r w:rsidRPr="0042231B">
        <w:rPr>
          <w:b/>
          <w:bCs/>
        </w:rPr>
        <w:t>Kabir Creation – Data Protection Officer</w:t>
      </w:r>
      <w:r w:rsidRPr="0042231B">
        <w:br/>
        <w:t>Email: [</w:t>
      </w:r>
      <w:hyperlink r:id="rId5" w:history="1">
        <w:r w:rsidRPr="0042231B">
          <w:rPr>
            <w:rStyle w:val="Hyperlink"/>
          </w:rPr>
          <w:t>privacy@kabircreation.com</w:t>
        </w:r>
      </w:hyperlink>
      <w:r w:rsidRPr="0042231B">
        <w:t>]</w:t>
      </w:r>
      <w:r w:rsidRPr="0042231B">
        <w:br/>
        <w:t>Phone: [Insert Number]</w:t>
      </w:r>
      <w:r w:rsidRPr="0042231B">
        <w:br/>
        <w:t>Address: [Insert Company Address, Germany]</w:t>
      </w:r>
    </w:p>
    <w:p w14:paraId="77745A81" w14:textId="434A0950" w:rsidR="0042231B" w:rsidRPr="0042231B" w:rsidRDefault="0042231B" w:rsidP="0042231B"/>
    <w:p w14:paraId="45C10DF5" w14:textId="77777777" w:rsidR="0042231B" w:rsidRPr="0042231B" w:rsidRDefault="0042231B" w:rsidP="0042231B">
      <w:pPr>
        <w:rPr>
          <w:b/>
          <w:bCs/>
        </w:rPr>
      </w:pPr>
      <w:r w:rsidRPr="0042231B">
        <w:rPr>
          <w:b/>
          <w:bCs/>
        </w:rPr>
        <w:t>14. Version Control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3685"/>
        <w:gridCol w:w="2835"/>
      </w:tblGrid>
      <w:tr w:rsidR="0042231B" w:rsidRPr="0042231B" w14:paraId="247CA0BB" w14:textId="77777777" w:rsidTr="0042231B">
        <w:trPr>
          <w:tblHeader/>
          <w:tblCellSpacing w:w="15" w:type="dxa"/>
        </w:trPr>
        <w:tc>
          <w:tcPr>
            <w:tcW w:w="2644" w:type="dxa"/>
            <w:vAlign w:val="center"/>
            <w:hideMark/>
          </w:tcPr>
          <w:p w14:paraId="1A415D07" w14:textId="77777777" w:rsidR="0042231B" w:rsidRPr="0042231B" w:rsidRDefault="0042231B" w:rsidP="0042231B">
            <w:pPr>
              <w:rPr>
                <w:b/>
                <w:bCs/>
              </w:rPr>
            </w:pPr>
            <w:r w:rsidRPr="0042231B">
              <w:rPr>
                <w:b/>
                <w:bCs/>
              </w:rPr>
              <w:t>Version</w:t>
            </w:r>
          </w:p>
        </w:tc>
        <w:tc>
          <w:tcPr>
            <w:tcW w:w="3655" w:type="dxa"/>
            <w:vAlign w:val="center"/>
            <w:hideMark/>
          </w:tcPr>
          <w:p w14:paraId="589A9408" w14:textId="77777777" w:rsidR="0042231B" w:rsidRPr="0042231B" w:rsidRDefault="0042231B" w:rsidP="0042231B">
            <w:pPr>
              <w:rPr>
                <w:b/>
                <w:bCs/>
              </w:rPr>
            </w:pPr>
            <w:r w:rsidRPr="0042231B">
              <w:rPr>
                <w:b/>
                <w:bCs/>
              </w:rPr>
              <w:t>Date</w:t>
            </w:r>
          </w:p>
        </w:tc>
        <w:tc>
          <w:tcPr>
            <w:tcW w:w="2790" w:type="dxa"/>
            <w:vAlign w:val="center"/>
            <w:hideMark/>
          </w:tcPr>
          <w:p w14:paraId="3D2DE37A" w14:textId="77777777" w:rsidR="0042231B" w:rsidRPr="0042231B" w:rsidRDefault="0042231B" w:rsidP="0042231B">
            <w:pPr>
              <w:rPr>
                <w:b/>
                <w:bCs/>
              </w:rPr>
            </w:pPr>
            <w:r w:rsidRPr="0042231B">
              <w:rPr>
                <w:b/>
                <w:bCs/>
              </w:rPr>
              <w:t>Change Summary</w:t>
            </w:r>
          </w:p>
        </w:tc>
      </w:tr>
      <w:tr w:rsidR="0042231B" w:rsidRPr="0042231B" w14:paraId="3AC1D071" w14:textId="77777777" w:rsidTr="0042231B">
        <w:trPr>
          <w:tblCellSpacing w:w="15" w:type="dxa"/>
        </w:trPr>
        <w:tc>
          <w:tcPr>
            <w:tcW w:w="2644" w:type="dxa"/>
            <w:vAlign w:val="center"/>
            <w:hideMark/>
          </w:tcPr>
          <w:p w14:paraId="5C2EDE81" w14:textId="77777777" w:rsidR="0042231B" w:rsidRPr="0042231B" w:rsidRDefault="0042231B" w:rsidP="0042231B">
            <w:r w:rsidRPr="0042231B">
              <w:t>1.0</w:t>
            </w:r>
          </w:p>
        </w:tc>
        <w:tc>
          <w:tcPr>
            <w:tcW w:w="3655" w:type="dxa"/>
            <w:vAlign w:val="center"/>
            <w:hideMark/>
          </w:tcPr>
          <w:p w14:paraId="0D1ADA07" w14:textId="77777777" w:rsidR="0042231B" w:rsidRPr="0042231B" w:rsidRDefault="0042231B" w:rsidP="0042231B">
            <w:r w:rsidRPr="0042231B">
              <w:t>[Insert Date]</w:t>
            </w:r>
          </w:p>
        </w:tc>
        <w:tc>
          <w:tcPr>
            <w:tcW w:w="2790" w:type="dxa"/>
            <w:vAlign w:val="center"/>
            <w:hideMark/>
          </w:tcPr>
          <w:p w14:paraId="5A2AE5E1" w14:textId="77777777" w:rsidR="0042231B" w:rsidRPr="0042231B" w:rsidRDefault="0042231B" w:rsidP="0042231B">
            <w:r w:rsidRPr="0042231B">
              <w:t>Initial release</w:t>
            </w:r>
          </w:p>
        </w:tc>
      </w:tr>
    </w:tbl>
    <w:p w14:paraId="1A833C82" w14:textId="799E46D0" w:rsidR="00DB1C17" w:rsidRDefault="00DB1C17"/>
    <w:sectPr w:rsidR="00DB1C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B43D1"/>
    <w:multiLevelType w:val="multilevel"/>
    <w:tmpl w:val="BC0C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D0579"/>
    <w:multiLevelType w:val="multilevel"/>
    <w:tmpl w:val="580A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B0A80"/>
    <w:multiLevelType w:val="multilevel"/>
    <w:tmpl w:val="0F38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77E4A"/>
    <w:multiLevelType w:val="multilevel"/>
    <w:tmpl w:val="43CE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F2FE0"/>
    <w:multiLevelType w:val="multilevel"/>
    <w:tmpl w:val="D95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001215"/>
    <w:multiLevelType w:val="multilevel"/>
    <w:tmpl w:val="DF70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E1EFE"/>
    <w:multiLevelType w:val="multilevel"/>
    <w:tmpl w:val="6BD8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17782"/>
    <w:multiLevelType w:val="multilevel"/>
    <w:tmpl w:val="1F1A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3F7982"/>
    <w:multiLevelType w:val="multilevel"/>
    <w:tmpl w:val="8C90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D52C10"/>
    <w:multiLevelType w:val="multilevel"/>
    <w:tmpl w:val="4ED0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F08F3"/>
    <w:multiLevelType w:val="multilevel"/>
    <w:tmpl w:val="0E18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8F39DA"/>
    <w:multiLevelType w:val="multilevel"/>
    <w:tmpl w:val="279A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0E3850"/>
    <w:multiLevelType w:val="multilevel"/>
    <w:tmpl w:val="03AE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EB2E30"/>
    <w:multiLevelType w:val="multilevel"/>
    <w:tmpl w:val="67B8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D9188C"/>
    <w:multiLevelType w:val="multilevel"/>
    <w:tmpl w:val="E912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495825">
    <w:abstractNumId w:val="4"/>
  </w:num>
  <w:num w:numId="2" w16cid:durableId="137042311">
    <w:abstractNumId w:val="3"/>
  </w:num>
  <w:num w:numId="3" w16cid:durableId="840435580">
    <w:abstractNumId w:val="8"/>
  </w:num>
  <w:num w:numId="4" w16cid:durableId="350690589">
    <w:abstractNumId w:val="13"/>
  </w:num>
  <w:num w:numId="5" w16cid:durableId="1263029650">
    <w:abstractNumId w:val="1"/>
  </w:num>
  <w:num w:numId="6" w16cid:durableId="144592446">
    <w:abstractNumId w:val="5"/>
  </w:num>
  <w:num w:numId="7" w16cid:durableId="530724274">
    <w:abstractNumId w:val="11"/>
  </w:num>
  <w:num w:numId="8" w16cid:durableId="1058819803">
    <w:abstractNumId w:val="6"/>
  </w:num>
  <w:num w:numId="9" w16cid:durableId="583340560">
    <w:abstractNumId w:val="12"/>
  </w:num>
  <w:num w:numId="10" w16cid:durableId="958757220">
    <w:abstractNumId w:val="7"/>
  </w:num>
  <w:num w:numId="11" w16cid:durableId="1999190901">
    <w:abstractNumId w:val="9"/>
  </w:num>
  <w:num w:numId="12" w16cid:durableId="1536581988">
    <w:abstractNumId w:val="10"/>
  </w:num>
  <w:num w:numId="13" w16cid:durableId="1037781230">
    <w:abstractNumId w:val="0"/>
  </w:num>
  <w:num w:numId="14" w16cid:durableId="1415586159">
    <w:abstractNumId w:val="2"/>
  </w:num>
  <w:num w:numId="15" w16cid:durableId="16064987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1B"/>
    <w:rsid w:val="001B4326"/>
    <w:rsid w:val="002349DA"/>
    <w:rsid w:val="002831D7"/>
    <w:rsid w:val="0042231B"/>
    <w:rsid w:val="004E23DA"/>
    <w:rsid w:val="00735A0C"/>
    <w:rsid w:val="008B4E63"/>
    <w:rsid w:val="00D76112"/>
    <w:rsid w:val="00D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F64D7"/>
  <w15:chartTrackingRefBased/>
  <w15:docId w15:val="{A6CA0551-8E99-46CD-89A7-32F04FF7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31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31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31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3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31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31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31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3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3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3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3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3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31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31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31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31B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23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0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vacy@kabircrea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Walimbe</dc:creator>
  <cp:keywords/>
  <dc:description/>
  <cp:lastModifiedBy>Akshay Walimbe</cp:lastModifiedBy>
  <cp:revision>1</cp:revision>
  <dcterms:created xsi:type="dcterms:W3CDTF">2025-05-12T11:03:00Z</dcterms:created>
  <dcterms:modified xsi:type="dcterms:W3CDTF">2025-05-12T11:06:00Z</dcterms:modified>
</cp:coreProperties>
</file>